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7A1F6D" w:rsidRPr="007A1F6D" w:rsidRDefault="006A635A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7A1F6D"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Закон Ульяновской области </w:t>
      </w:r>
    </w:p>
    <w:p w:rsidR="007A1F6D" w:rsidRPr="007A1F6D" w:rsidRDefault="007A1F6D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510411" w:rsidRPr="00510411" w:rsidRDefault="00510411" w:rsidP="00510411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 xml:space="preserve">Проект закона Ульяновской области «О внесении изменений в Закон Ульяновской области «О субвенциях, предоставляемых из областного бюджета </w:t>
      </w:r>
    </w:p>
    <w:p w:rsidR="00330DAD" w:rsidRDefault="00510411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lastRenderedPageBreak/>
        <w:t xml:space="preserve"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в муниципальных общеобразовательных организациях» (далее – проект закона)</w:t>
      </w:r>
      <w:r>
        <w:rPr>
          <w:rFonts w:ascii="PT Astra Serif" w:hAnsi="PT Astra Serif"/>
          <w:color w:val="000000"/>
          <w:sz w:val="28"/>
          <w:szCs w:val="28"/>
        </w:rPr>
        <w:t xml:space="preserve"> разработан в целях </w:t>
      </w:r>
      <w:r w:rsidRPr="00510411">
        <w:rPr>
          <w:rFonts w:ascii="PT Astra Serif" w:hAnsi="PT Astra Serif"/>
          <w:color w:val="000000"/>
          <w:sz w:val="28"/>
          <w:szCs w:val="28"/>
        </w:rPr>
        <w:t>повышени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должностных окладов с 01.10.2023 педагогическим работникам общеобразовательных организаций на 14,8 % </w:t>
      </w:r>
      <w:r w:rsidR="00CF590D">
        <w:rPr>
          <w:rFonts w:ascii="PT Astra Serif" w:hAnsi="PT Astra Serif"/>
          <w:color w:val="000000"/>
          <w:sz w:val="28"/>
          <w:szCs w:val="28"/>
        </w:rPr>
        <w:t xml:space="preserve">  </w:t>
      </w:r>
      <w:r w:rsidR="00330DAD"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и педагогическим работникам дошколь</w:t>
      </w:r>
      <w:r w:rsidR="00CF590D">
        <w:rPr>
          <w:rFonts w:ascii="PT Astra Serif" w:hAnsi="PT Astra Serif"/>
          <w:color w:val="000000"/>
          <w:sz w:val="28"/>
          <w:szCs w:val="28"/>
        </w:rPr>
        <w:t xml:space="preserve">ных образовательных организаций </w:t>
      </w:r>
      <w:r w:rsidRPr="00510411">
        <w:rPr>
          <w:rFonts w:ascii="PT Astra Serif" w:hAnsi="PT Astra Serif"/>
          <w:color w:val="000000"/>
          <w:sz w:val="28"/>
          <w:szCs w:val="28"/>
        </w:rPr>
        <w:t>на 16,4 %</w:t>
      </w:r>
      <w:r w:rsidR="00330DAD">
        <w:rPr>
          <w:rFonts w:ascii="PT Astra Serif" w:hAnsi="PT Astra Serif"/>
          <w:color w:val="000000"/>
          <w:sz w:val="28"/>
          <w:szCs w:val="28"/>
        </w:rPr>
        <w:t xml:space="preserve">,  </w:t>
      </w:r>
      <w:r w:rsidR="00330DAD" w:rsidRPr="00330DAD">
        <w:rPr>
          <w:rFonts w:ascii="PT Astra Serif" w:hAnsi="PT Astra Serif"/>
          <w:color w:val="000000"/>
          <w:sz w:val="28"/>
          <w:szCs w:val="28"/>
        </w:rPr>
        <w:lastRenderedPageBreak/>
        <w:t>путём увеличения нормативов расходов на реализацию образовательной программы дошкольного образования и основных общеобразовательных программ в расчёте на одного воспитанника (обучающегося).</w:t>
      </w:r>
    </w:p>
    <w:p w:rsidR="00BD3C5E" w:rsidRDefault="00CF590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Так, например, должностной оклад учителя увеличится с 9 795,46 до 11 245,54 </w:t>
      </w:r>
      <w:r w:rsidR="00B70060">
        <w:rPr>
          <w:rFonts w:ascii="PT Astra Serif" w:hAnsi="PT Astra Serif"/>
          <w:color w:val="000000"/>
          <w:sz w:val="28"/>
          <w:szCs w:val="28"/>
        </w:rPr>
        <w:t xml:space="preserve">рублей,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должностной</w:t>
      </w:r>
      <w:r>
        <w:rPr>
          <w:rFonts w:ascii="PT Astra Serif" w:hAnsi="PT Astra Serif"/>
          <w:color w:val="000000"/>
          <w:sz w:val="28"/>
          <w:szCs w:val="28"/>
        </w:rPr>
        <w:t xml:space="preserve"> оклад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воспитател</w:t>
      </w:r>
      <w:r w:rsidR="00B70060">
        <w:rPr>
          <w:rFonts w:ascii="PT Astra Serif" w:hAnsi="PT Astra Serif"/>
          <w:color w:val="000000"/>
          <w:sz w:val="28"/>
          <w:szCs w:val="28"/>
        </w:rPr>
        <w:t>я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70060">
        <w:rPr>
          <w:rFonts w:ascii="PT Astra Serif" w:hAnsi="PT Astra Serif"/>
          <w:color w:val="000000"/>
          <w:sz w:val="28"/>
          <w:szCs w:val="28"/>
        </w:rPr>
        <w:t>увеличится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590D">
        <w:rPr>
          <w:rFonts w:ascii="PT Astra Serif" w:hAnsi="PT Astra Serif"/>
          <w:color w:val="000000"/>
          <w:sz w:val="28"/>
          <w:szCs w:val="28"/>
        </w:rPr>
        <w:t>с 10641,75 рублей до 12386,85 рублей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</w:t>
      </w:r>
      <w:bookmarkStart w:id="1" w:name="_GoBack"/>
      <w:bookmarkEnd w:id="1"/>
      <w:r w:rsidR="00BD3C5E">
        <w:rPr>
          <w:rFonts w:ascii="PT Astra Serif" w:hAnsi="PT Astra Serif"/>
          <w:color w:val="000000"/>
          <w:sz w:val="28"/>
          <w:szCs w:val="28"/>
        </w:rPr>
        <w:t xml:space="preserve">Увеличение должностных окладов приведёт к увеличению и размеров заработной платы педагогических работников </w:t>
      </w:r>
      <w:r w:rsidR="00BD3C5E" w:rsidRPr="00330DAD">
        <w:rPr>
          <w:rFonts w:ascii="PT Astra Serif" w:hAnsi="PT Astra Serif"/>
          <w:color w:val="000000"/>
          <w:sz w:val="28"/>
          <w:szCs w:val="28"/>
        </w:rPr>
        <w:t>общеобразовательных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и дошкольных образовательных организаций.</w:t>
      </w:r>
    </w:p>
    <w:p w:rsidR="00571AA4" w:rsidRDefault="00571AA4" w:rsidP="00571AA4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71AA4">
        <w:rPr>
          <w:rFonts w:ascii="PT Astra Serif" w:hAnsi="PT Astra Serif"/>
          <w:color w:val="000000"/>
          <w:sz w:val="28"/>
          <w:szCs w:val="28"/>
        </w:rPr>
        <w:t>Повышение коснётся 9500 педагогических работников муниципальных общеобразовательных организаций и 5200 педагогических работников муниципальных дошкольных образовательных организаций.</w:t>
      </w:r>
    </w:p>
    <w:p w:rsidR="00834EE8" w:rsidRDefault="00834EE8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ab/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FC740E">
        <w:rPr>
          <w:rFonts w:ascii="PT Astra Serif" w:hAnsi="PT Astra Serif"/>
          <w:color w:val="000000"/>
          <w:sz w:val="28"/>
          <w:szCs w:val="28"/>
        </w:rPr>
        <w:t>У</w:t>
      </w:r>
      <w:r w:rsidRPr="00834EE8">
        <w:rPr>
          <w:rFonts w:ascii="PT Astra Serif" w:hAnsi="PT Astra Serif"/>
          <w:color w:val="000000"/>
          <w:sz w:val="28"/>
          <w:szCs w:val="28"/>
        </w:rPr>
        <w:t>казом Президента Российской Федерации от 07.05.2012 № 597 «О мероприятиях по реализации государственной социальной политики», уровень средней заработной платы</w:t>
      </w:r>
      <w:r w:rsidR="00330DAD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</w:t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10B89" w:rsidRPr="00310B89">
        <w:rPr>
          <w:rFonts w:ascii="PT Astra Serif" w:hAnsi="PT Astra Serif"/>
          <w:color w:val="000000"/>
          <w:sz w:val="28"/>
          <w:szCs w:val="28"/>
        </w:rPr>
        <w:t xml:space="preserve">должен </w:t>
      </w:r>
      <w:r w:rsidR="00330DAD">
        <w:rPr>
          <w:rFonts w:ascii="PT Astra Serif" w:hAnsi="PT Astra Serif"/>
          <w:color w:val="000000"/>
          <w:sz w:val="28"/>
          <w:szCs w:val="28"/>
        </w:rPr>
        <w:t>быть</w:t>
      </w:r>
      <w:r w:rsidRPr="00834EE8">
        <w:rPr>
          <w:rFonts w:ascii="PT Astra Serif" w:hAnsi="PT Astra Serif"/>
          <w:color w:val="000000"/>
          <w:sz w:val="28"/>
          <w:szCs w:val="28"/>
        </w:rPr>
        <w:t>:</w:t>
      </w:r>
    </w:p>
    <w:p w:rsidR="00330DAD" w:rsidRP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общеобразовательных организаций в размере не менее 100 процентов показателя среднемесячного дохода от трудовой деятельности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по итогам 2023 года должен составить не менее </w:t>
      </w:r>
      <w:r w:rsidR="00B24026">
        <w:rPr>
          <w:rFonts w:ascii="PT Astra Serif" w:hAnsi="PT Astra Serif"/>
          <w:color w:val="000000"/>
          <w:sz w:val="28"/>
          <w:szCs w:val="28"/>
        </w:rPr>
        <w:t>35 919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рублей;</w:t>
      </w:r>
    </w:p>
    <w:p w:rsid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>дошкольн</w:t>
      </w:r>
      <w:r w:rsidR="006C69AC">
        <w:rPr>
          <w:rFonts w:ascii="PT Astra Serif" w:hAnsi="PT Astra Serif"/>
          <w:color w:val="000000"/>
          <w:sz w:val="28"/>
          <w:szCs w:val="28"/>
        </w:rPr>
        <w:t xml:space="preserve">ых образовательных организаций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в размере не менее 100 процентов уровня средней заработной платы в сфере общего образования региона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>по итогам 2023 года должен</w:t>
      </w:r>
      <w:r>
        <w:rPr>
          <w:rFonts w:ascii="PT Astra Serif" w:hAnsi="PT Astra Serif"/>
          <w:color w:val="000000"/>
          <w:sz w:val="28"/>
          <w:szCs w:val="28"/>
        </w:rPr>
        <w:t xml:space="preserve"> составить не менее 34 </w:t>
      </w:r>
      <w:r w:rsidR="006C69AC">
        <w:rPr>
          <w:rFonts w:ascii="PT Astra Serif" w:hAnsi="PT Astra Serif"/>
          <w:color w:val="000000"/>
          <w:sz w:val="28"/>
          <w:szCs w:val="28"/>
        </w:rPr>
        <w:t>583</w:t>
      </w:r>
      <w:r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 w:rsidRPr="00330DAD">
        <w:rPr>
          <w:rFonts w:ascii="PT Astra Serif" w:hAnsi="PT Astra Serif"/>
          <w:color w:val="000000"/>
          <w:sz w:val="28"/>
          <w:szCs w:val="28"/>
        </w:rPr>
        <w:t>.</w:t>
      </w:r>
    </w:p>
    <w:p w:rsidR="00517E3D" w:rsidRDefault="002F783F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Проектом закона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 вносятся </w:t>
      </w:r>
      <w:r w:rsidR="00C90FCB">
        <w:rPr>
          <w:rFonts w:ascii="PT Astra Serif" w:hAnsi="PT Astra Serif"/>
          <w:b w:val="0"/>
          <w:bCs w:val="0"/>
          <w:color w:val="auto"/>
          <w:sz w:val="28"/>
          <w:szCs w:val="28"/>
        </w:rPr>
        <w:t>следующие изменения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552D35" w:rsidRPr="00877090" w:rsidRDefault="00552D35" w:rsidP="00552D35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lastRenderedPageBreak/>
        <w:t xml:space="preserve">1) в приложении №1 и в приложении № 2 </w:t>
      </w:r>
      <w:r w:rsidR="002F783F">
        <w:rPr>
          <w:sz w:val="28"/>
          <w:szCs w:val="28"/>
        </w:rPr>
        <w:t xml:space="preserve">проекта закона </w:t>
      </w:r>
      <w:r>
        <w:rPr>
          <w:sz w:val="28"/>
          <w:szCs w:val="28"/>
        </w:rPr>
        <w:t xml:space="preserve">изменяется формула </w:t>
      </w:r>
      <w:r w:rsidRPr="00877090">
        <w:rPr>
          <w:rFonts w:ascii="PT Astra Serif" w:hAnsi="PT Astra Serif"/>
          <w:sz w:val="28"/>
          <w:szCs w:val="28"/>
        </w:rPr>
        <w:t>для расчёта расходов, связанных с увеличением фонда оплаты труда работников дошкольной образовательной организации (общеобразовательной организации), получающих минимальный размер оплаты труда (далее – МРОТ).</w:t>
      </w:r>
    </w:p>
    <w:p w:rsidR="00552D35" w:rsidRDefault="00552D35" w:rsidP="00552D35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77090">
        <w:rPr>
          <w:rFonts w:ascii="PT Astra Serif" w:hAnsi="PT Astra Serif"/>
          <w:sz w:val="28"/>
          <w:szCs w:val="28"/>
        </w:rPr>
        <w:t xml:space="preserve">Формулы расчёта дополнительных средств областного бюджета </w:t>
      </w:r>
      <w:r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877090">
        <w:rPr>
          <w:rFonts w:ascii="PT Astra Serif" w:hAnsi="PT Astra Serif"/>
          <w:sz w:val="28"/>
          <w:szCs w:val="28"/>
        </w:rPr>
        <w:t xml:space="preserve">на 2018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877090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</w:t>
      </w:r>
      <w:r w:rsidR="0057311F">
        <w:rPr>
          <w:rFonts w:ascii="PT Astra Serif" w:hAnsi="PT Astra Serif"/>
          <w:sz w:val="28"/>
          <w:szCs w:val="28"/>
        </w:rPr>
        <w:t>3</w:t>
      </w:r>
      <w:r w:rsidRPr="00877090">
        <w:rPr>
          <w:rFonts w:ascii="PT Astra Serif" w:hAnsi="PT Astra Serif"/>
          <w:sz w:val="28"/>
          <w:szCs w:val="28"/>
        </w:rPr>
        <w:t xml:space="preserve"> год</w:t>
      </w:r>
      <w:r>
        <w:rPr>
          <w:rFonts w:ascii="PT Astra Serif" w:hAnsi="PT Astra Serif"/>
          <w:sz w:val="28"/>
          <w:szCs w:val="28"/>
        </w:rPr>
        <w:t>ы</w:t>
      </w:r>
      <w:r w:rsidRPr="00877090">
        <w:rPr>
          <w:rFonts w:ascii="PT Astra Serif" w:hAnsi="PT Astra Serif"/>
          <w:sz w:val="28"/>
          <w:szCs w:val="28"/>
        </w:rPr>
        <w:t xml:space="preserve"> остаются неизменными. </w:t>
      </w:r>
    </w:p>
    <w:p w:rsidR="00552D35" w:rsidRDefault="00552D35" w:rsidP="00552D35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05F2D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одятся новые формулы расчёта </w:t>
      </w:r>
      <w:r w:rsidRPr="00877090">
        <w:rPr>
          <w:rFonts w:ascii="PT Astra Serif" w:hAnsi="PT Astra Serif"/>
          <w:sz w:val="28"/>
          <w:szCs w:val="28"/>
        </w:rPr>
        <w:t>дополнительных средств</w:t>
      </w:r>
      <w:r>
        <w:rPr>
          <w:rFonts w:ascii="PT Astra Serif" w:hAnsi="PT Astra Serif"/>
          <w:sz w:val="28"/>
          <w:szCs w:val="28"/>
        </w:rPr>
        <w:t>,</w:t>
      </w:r>
      <w:r w:rsidRPr="00877090">
        <w:rPr>
          <w:rFonts w:ascii="PT Astra Serif" w:hAnsi="PT Astra Serif"/>
          <w:sz w:val="28"/>
          <w:szCs w:val="28"/>
        </w:rPr>
        <w:t xml:space="preserve"> необходимых для увеличения фонд</w:t>
      </w:r>
      <w:r>
        <w:rPr>
          <w:rFonts w:ascii="PT Astra Serif" w:hAnsi="PT Astra Serif"/>
          <w:sz w:val="28"/>
          <w:szCs w:val="28"/>
        </w:rPr>
        <w:t>ов</w:t>
      </w:r>
      <w:r w:rsidRPr="00877090">
        <w:rPr>
          <w:rFonts w:ascii="PT Astra Serif" w:hAnsi="PT Astra Serif"/>
          <w:sz w:val="28"/>
          <w:szCs w:val="28"/>
        </w:rPr>
        <w:t xml:space="preserve"> оплаты труда работников дошкольной образовательной организации (общеобразовательной организации), получающих МРОТ </w:t>
      </w:r>
      <w:r>
        <w:rPr>
          <w:rFonts w:ascii="PT Astra Serif" w:hAnsi="PT Astra Serif"/>
          <w:sz w:val="28"/>
          <w:szCs w:val="28"/>
        </w:rPr>
        <w:t>на период</w:t>
      </w:r>
      <w:r w:rsidRPr="00877090">
        <w:rPr>
          <w:rFonts w:ascii="PT Astra Serif" w:hAnsi="PT Astra Serif"/>
          <w:sz w:val="28"/>
          <w:szCs w:val="28"/>
        </w:rPr>
        <w:t xml:space="preserve"> с </w:t>
      </w:r>
      <w:r>
        <w:rPr>
          <w:rFonts w:ascii="PT Astra Serif" w:hAnsi="PT Astra Serif"/>
          <w:sz w:val="28"/>
          <w:szCs w:val="28"/>
        </w:rPr>
        <w:t xml:space="preserve">1 </w:t>
      </w:r>
      <w:r w:rsidR="0057311F">
        <w:rPr>
          <w:rFonts w:ascii="PT Astra Serif" w:hAnsi="PT Astra Serif"/>
          <w:sz w:val="28"/>
          <w:szCs w:val="28"/>
        </w:rPr>
        <w:t xml:space="preserve">января </w:t>
      </w:r>
      <w:r w:rsidRPr="00877090">
        <w:rPr>
          <w:rFonts w:ascii="PT Astra Serif" w:hAnsi="PT Astra Serif"/>
          <w:sz w:val="28"/>
          <w:szCs w:val="28"/>
        </w:rPr>
        <w:t>202</w:t>
      </w:r>
      <w:r w:rsidR="0057311F">
        <w:rPr>
          <w:rFonts w:ascii="PT Astra Serif" w:hAnsi="PT Astra Serif"/>
          <w:sz w:val="28"/>
          <w:szCs w:val="28"/>
        </w:rPr>
        <w:t>4</w:t>
      </w:r>
      <w:r w:rsidRPr="00877090">
        <w:rPr>
          <w:rFonts w:ascii="PT Astra Serif" w:hAnsi="PT Astra Serif"/>
          <w:sz w:val="28"/>
          <w:szCs w:val="28"/>
        </w:rPr>
        <w:t xml:space="preserve"> года</w:t>
      </w:r>
      <w:r w:rsidR="0057311F">
        <w:rPr>
          <w:rFonts w:ascii="PT Astra Serif" w:hAnsi="PT Astra Serif"/>
          <w:sz w:val="28"/>
          <w:szCs w:val="28"/>
        </w:rPr>
        <w:t xml:space="preserve"> (МРОТ – 19242 рубля) и </w:t>
      </w:r>
      <w:r w:rsidR="00986B0A">
        <w:rPr>
          <w:rFonts w:ascii="PT Astra Serif" w:hAnsi="PT Astra Serif"/>
          <w:sz w:val="28"/>
          <w:szCs w:val="28"/>
        </w:rPr>
        <w:t>по</w:t>
      </w:r>
      <w:r w:rsidR="0057311F">
        <w:rPr>
          <w:rFonts w:ascii="PT Astra Serif" w:hAnsi="PT Astra Serif"/>
          <w:sz w:val="28"/>
          <w:szCs w:val="28"/>
        </w:rPr>
        <w:t>следующие год</w:t>
      </w:r>
      <w:r w:rsidR="00986B0A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>.</w:t>
      </w:r>
    </w:p>
    <w:p w:rsidR="00517E3D" w:rsidRDefault="00022ECF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2)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№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DF32AB" w:rsidRPr="004A05A3" w:rsidRDefault="00DF32AB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>коэффициент k6 (увеличение размера фонда оплаты труда работников дошкольной 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дошкольных образовательных организаций) изменяется с 1,86299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>1,757362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;</w:t>
      </w:r>
    </w:p>
    <w:p w:rsidR="00DF32AB" w:rsidRPr="004A05A3" w:rsidRDefault="00DF32AB" w:rsidP="00517E3D">
      <w:pPr>
        <w:suppressAutoHyphens/>
        <w:spacing w:line="35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A05A3">
        <w:rPr>
          <w:rFonts w:ascii="PT Astra Serif" w:hAnsi="PT Astra Serif"/>
          <w:color w:val="000000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Pr="004A05A3">
        <w:rPr>
          <w:rFonts w:ascii="PT Astra Serif" w:hAnsi="PT Astra Serif"/>
          <w:color w:val="000000"/>
          <w:sz w:val="28"/>
          <w:szCs w:val="28"/>
        </w:rPr>
        <w:t>2:</w:t>
      </w:r>
      <w:r w:rsidR="00517E3D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коэффициент k4 (увеличение размера фонда оплаты труда работников общеобразовательной организации на величину расходов, связанных с оплатой труда работников, осуществляющих профессиональную деятельность в должностях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>работников административно-управленческого, учебно-вспомогательного и обслуживающего персонала) изменяется: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 1,3803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>на 1,34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учета площади помещений, используемых для реализации образовательных программ дошкольного образования);</w:t>
      </w:r>
    </w:p>
    <w:p w:rsidR="00EF5337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с 1,59061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>на 1,552115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иных общеобразовательных организаций.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Законом Ульяновской области от 02.12.2013 № 229-ЗО утверждена методика расчёта объёма субвенций, которая включает в себя расчёт норматива расходов на реализацию образовательной программы дошкольного образования и расчёт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>норматива расходов на реализацию основных общеобразовательных программ в расчёте на одного воспитанника (обучающегося). Норматив расходов на одного воспитанника (обучающегося) рассчитывается исходя из должностного оклада (ставки заработной платы за норму часов педагогической работы) педагогического работника и повышающих коэффициентов, учитывающих доплаты и надбавки педагогическим работникам, а также коэффициента, учитывающего фонд оплаты труда административно-управленческого, учебно-вспомогательного и обслуживающего персонала (коэффициенты k4 или k6).</w:t>
      </w:r>
    </w:p>
    <w:p w:rsidR="00EF5337" w:rsidRPr="004A05A3" w:rsidRDefault="005B1438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>Соответственно, п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овышени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е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размера должностн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ых окладов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(ставки заработной платы за норму часов педагогической работы) педагогическим работникам общеобразовательных орг</w:t>
      </w:r>
      <w:r w:rsidR="00CF590D">
        <w:rPr>
          <w:rFonts w:ascii="PT Astra Serif" w:hAnsi="PT Astra Serif"/>
          <w:b w:val="0"/>
          <w:color w:val="000000"/>
          <w:sz w:val="28"/>
          <w:szCs w:val="28"/>
        </w:rPr>
        <w:t xml:space="preserve">анизаций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и педагогическим работникам дошкольных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образовательных </w:t>
      </w:r>
      <w:proofErr w:type="gramStart"/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организаций  приведёт</w:t>
      </w:r>
      <w:proofErr w:type="gramEnd"/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к автоматическому увеличению фонда заработной платы административно-управленческого, учебно-вспомогательного и обслуживающего персонала в этих же размерах. Однако повышение зарплаты 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указанным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категори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ям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работников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не планируется,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поэтому коэффициенты k4 и k6 необходимо скорректировать в меньшую сторону. При этом нормативы расходов на одного воспитанника (обучающегося) увеличиваются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,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соответственно увеличиваются и фонды оплаты труда работников дошкольн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и общеобразовательн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организаци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й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.</w:t>
      </w:r>
    </w:p>
    <w:p w:rsidR="007106F4" w:rsidRPr="004A05A3" w:rsidRDefault="007106F4" w:rsidP="00636287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4A05A3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Семенова Н.В. –</w:t>
      </w:r>
      <w:r w:rsidR="00C3522A"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lastRenderedPageBreak/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</w:t>
      </w:r>
      <w:r w:rsidR="00783B89" w:rsidRPr="004A05A3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</w:t>
      </w:r>
      <w:r w:rsidR="00636287">
        <w:rPr>
          <w:rFonts w:ascii="PT Astra Serif" w:hAnsi="PT Astra Serif"/>
          <w:bCs/>
          <w:sz w:val="28"/>
          <w:szCs w:val="28"/>
        </w:rPr>
        <w:t>;</w:t>
      </w:r>
    </w:p>
    <w:p w:rsidR="00636287" w:rsidRPr="004A05A3" w:rsidRDefault="00636287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Назырова А.М. – начальник отдела правового обеспечения Министерства просвещения и</w:t>
      </w:r>
      <w:r w:rsidR="002F02F1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области.</w:t>
      </w: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54851" w:rsidRDefault="00254851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57F06" w:rsidRDefault="00857F06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Исполняющий обязанности</w:t>
      </w:r>
    </w:p>
    <w:p w:rsidR="008369E9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Министр</w:t>
      </w:r>
      <w:r w:rsidR="00857F06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а</w:t>
      </w:r>
      <w:r w:rsidR="008369E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просвещения </w:t>
      </w:r>
    </w:p>
    <w:p w:rsidR="008369E9" w:rsidRPr="00144857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ния Ульяновской области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proofErr w:type="gramStart"/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  <w:t xml:space="preserve">  </w:t>
      </w:r>
      <w:proofErr w:type="spellStart"/>
      <w:r w:rsidR="00857F06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И.В.Киселева</w:t>
      </w:r>
      <w:proofErr w:type="spellEnd"/>
      <w:proofErr w:type="gramEnd"/>
    </w:p>
    <w:sectPr w:rsidR="008369E9" w:rsidRPr="00144857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DE" w:rsidRDefault="00BA04DE" w:rsidP="00D32A97">
      <w:r>
        <w:separator/>
      </w:r>
    </w:p>
  </w:endnote>
  <w:endnote w:type="continuationSeparator" w:id="0">
    <w:p w:rsidR="00BA04DE" w:rsidRDefault="00BA04DE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DE" w:rsidRDefault="00BA04DE" w:rsidP="00D32A97">
      <w:r>
        <w:separator/>
      </w:r>
    </w:p>
  </w:footnote>
  <w:footnote w:type="continuationSeparator" w:id="0">
    <w:p w:rsidR="00BA04DE" w:rsidRDefault="00BA04DE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BD3C5E">
          <w:rPr>
            <w:rFonts w:ascii="PT Astra Serif" w:hAnsi="PT Astra Serif"/>
            <w:noProof/>
            <w:sz w:val="28"/>
            <w:szCs w:val="28"/>
          </w:rPr>
          <w:t>4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22ECF"/>
    <w:rsid w:val="00057D32"/>
    <w:rsid w:val="000B49E4"/>
    <w:rsid w:val="000C337B"/>
    <w:rsid w:val="00103D27"/>
    <w:rsid w:val="001054D7"/>
    <w:rsid w:val="00130711"/>
    <w:rsid w:val="0018016B"/>
    <w:rsid w:val="001834F0"/>
    <w:rsid w:val="00230C30"/>
    <w:rsid w:val="00254851"/>
    <w:rsid w:val="00263E38"/>
    <w:rsid w:val="0026463E"/>
    <w:rsid w:val="002A5B1B"/>
    <w:rsid w:val="002D291D"/>
    <w:rsid w:val="002E16EF"/>
    <w:rsid w:val="002F02F1"/>
    <w:rsid w:val="002F783F"/>
    <w:rsid w:val="00305F2D"/>
    <w:rsid w:val="00310B89"/>
    <w:rsid w:val="00327A4D"/>
    <w:rsid w:val="00330DAD"/>
    <w:rsid w:val="0033353C"/>
    <w:rsid w:val="003B564C"/>
    <w:rsid w:val="003E09F6"/>
    <w:rsid w:val="00412E21"/>
    <w:rsid w:val="00461785"/>
    <w:rsid w:val="004A05A3"/>
    <w:rsid w:val="004D033C"/>
    <w:rsid w:val="00510411"/>
    <w:rsid w:val="0051522D"/>
    <w:rsid w:val="00517E3D"/>
    <w:rsid w:val="00523F87"/>
    <w:rsid w:val="00534457"/>
    <w:rsid w:val="00552972"/>
    <w:rsid w:val="00552D35"/>
    <w:rsid w:val="00562E27"/>
    <w:rsid w:val="00567370"/>
    <w:rsid w:val="00571AA4"/>
    <w:rsid w:val="0057311F"/>
    <w:rsid w:val="005B1438"/>
    <w:rsid w:val="005B73EE"/>
    <w:rsid w:val="00636287"/>
    <w:rsid w:val="00640A06"/>
    <w:rsid w:val="00673382"/>
    <w:rsid w:val="006745E8"/>
    <w:rsid w:val="00687816"/>
    <w:rsid w:val="006A0EA2"/>
    <w:rsid w:val="006A635A"/>
    <w:rsid w:val="006A68E9"/>
    <w:rsid w:val="006B0351"/>
    <w:rsid w:val="006C69AC"/>
    <w:rsid w:val="006E32CE"/>
    <w:rsid w:val="007106F4"/>
    <w:rsid w:val="007223C5"/>
    <w:rsid w:val="0073260A"/>
    <w:rsid w:val="007459B7"/>
    <w:rsid w:val="00756288"/>
    <w:rsid w:val="00783B89"/>
    <w:rsid w:val="007A1F6D"/>
    <w:rsid w:val="007B06B5"/>
    <w:rsid w:val="007C0E84"/>
    <w:rsid w:val="007E450D"/>
    <w:rsid w:val="007F45FD"/>
    <w:rsid w:val="0080145F"/>
    <w:rsid w:val="00801AAC"/>
    <w:rsid w:val="00834EE8"/>
    <w:rsid w:val="008369E9"/>
    <w:rsid w:val="008460F3"/>
    <w:rsid w:val="00857F06"/>
    <w:rsid w:val="00861A3A"/>
    <w:rsid w:val="008C2CB2"/>
    <w:rsid w:val="008D08E4"/>
    <w:rsid w:val="008D7330"/>
    <w:rsid w:val="008E63CE"/>
    <w:rsid w:val="008F00BA"/>
    <w:rsid w:val="008F6B2D"/>
    <w:rsid w:val="0091687D"/>
    <w:rsid w:val="00952933"/>
    <w:rsid w:val="0096053C"/>
    <w:rsid w:val="00971608"/>
    <w:rsid w:val="00980457"/>
    <w:rsid w:val="00986B0A"/>
    <w:rsid w:val="009A0C71"/>
    <w:rsid w:val="009B2DD5"/>
    <w:rsid w:val="009C7961"/>
    <w:rsid w:val="009D0908"/>
    <w:rsid w:val="009D5300"/>
    <w:rsid w:val="009D7062"/>
    <w:rsid w:val="009E797B"/>
    <w:rsid w:val="00A82AEF"/>
    <w:rsid w:val="00A87670"/>
    <w:rsid w:val="00A87ADC"/>
    <w:rsid w:val="00A95633"/>
    <w:rsid w:val="00AB6FF1"/>
    <w:rsid w:val="00AF00FD"/>
    <w:rsid w:val="00B02308"/>
    <w:rsid w:val="00B24026"/>
    <w:rsid w:val="00B353FE"/>
    <w:rsid w:val="00B44CD2"/>
    <w:rsid w:val="00B559FA"/>
    <w:rsid w:val="00B70060"/>
    <w:rsid w:val="00BA04DE"/>
    <w:rsid w:val="00BD3C5E"/>
    <w:rsid w:val="00BD7AE8"/>
    <w:rsid w:val="00C03C11"/>
    <w:rsid w:val="00C3522A"/>
    <w:rsid w:val="00C543F6"/>
    <w:rsid w:val="00C65E80"/>
    <w:rsid w:val="00C90FCB"/>
    <w:rsid w:val="00CD2A35"/>
    <w:rsid w:val="00CE700B"/>
    <w:rsid w:val="00CF590D"/>
    <w:rsid w:val="00D32A97"/>
    <w:rsid w:val="00D7456E"/>
    <w:rsid w:val="00D866CA"/>
    <w:rsid w:val="00DD489A"/>
    <w:rsid w:val="00DD7790"/>
    <w:rsid w:val="00DF0FFC"/>
    <w:rsid w:val="00DF32AB"/>
    <w:rsid w:val="00E344E3"/>
    <w:rsid w:val="00E81CC3"/>
    <w:rsid w:val="00E86B68"/>
    <w:rsid w:val="00E91F6D"/>
    <w:rsid w:val="00EB37DE"/>
    <w:rsid w:val="00EF5337"/>
    <w:rsid w:val="00F40452"/>
    <w:rsid w:val="00F75C96"/>
    <w:rsid w:val="00F8552E"/>
    <w:rsid w:val="00F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BF72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Нина Местан-заде</cp:lastModifiedBy>
  <cp:revision>3</cp:revision>
  <cp:lastPrinted>2022-10-03T11:52:00Z</cp:lastPrinted>
  <dcterms:created xsi:type="dcterms:W3CDTF">2023-11-09T07:25:00Z</dcterms:created>
  <dcterms:modified xsi:type="dcterms:W3CDTF">2023-11-09T07:29:00Z</dcterms:modified>
</cp:coreProperties>
</file>